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7145A">
      <w:pPr>
        <w:pStyle w:val="2"/>
        <w:keepNext w:val="0"/>
        <w:keepLines w:val="0"/>
        <w:widowControl/>
        <w:suppressLineNumbers w:val="0"/>
        <w:shd w:val="clear" w:color="auto" w:fill="FFFFFF"/>
        <w:spacing w:before="274" w:beforeAutospacing="0" w:after="206" w:afterAutospacing="0" w:line="23" w:lineRule="atLeast"/>
        <w:ind w:left="0" w:right="0" w:firstLine="0"/>
        <w:jc w:val="center"/>
        <w:rPr>
          <w:rFonts w:ascii="Segoe UI" w:hAnsi="Segoe UI" w:eastAsia="Segoe UI" w:cs="Segoe UI"/>
          <w:b/>
          <w:i w:val="0"/>
          <w:caps w:val="0"/>
          <w:color w:val="404040"/>
          <w:spacing w:val="0"/>
          <w:sz w:val="36"/>
          <w:szCs w:val="36"/>
        </w:rPr>
      </w:pPr>
      <w:r>
        <w:rPr>
          <w:rFonts w:hint="eastAsia" w:ascii="Segoe UI" w:hAnsi="Segoe UI" w:cs="Segoe UI"/>
          <w:b/>
          <w:i w:val="0"/>
          <w:caps w:val="0"/>
          <w:color w:val="404040"/>
          <w:spacing w:val="0"/>
          <w:sz w:val="36"/>
          <w:szCs w:val="36"/>
          <w:shd w:val="clear" w:color="auto" w:fill="FFFFFF"/>
          <w:lang w:val="en-US" w:eastAsia="zh-CN"/>
        </w:rPr>
        <w:t>汕头市渔洲</w:t>
      </w:r>
      <w:r>
        <w:rPr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36"/>
          <w:szCs w:val="36"/>
          <w:shd w:val="clear" w:color="auto" w:fill="FFFFFF"/>
        </w:rPr>
        <w:t>中学食堂三方监管账户资金监管方案</w:t>
      </w:r>
    </w:p>
    <w:p w14:paraId="6C32F950">
      <w:pPr>
        <w:pStyle w:val="4"/>
        <w:keepNext w:val="0"/>
        <w:keepLines w:val="0"/>
        <w:widowControl/>
        <w:suppressLineNumbers w:val="0"/>
        <w:shd w:val="clear" w:color="auto" w:fill="FFFFFF"/>
        <w:spacing w:before="206" w:beforeAutospacing="0" w:after="206" w:afterAutospacing="0" w:line="429" w:lineRule="atLeast"/>
        <w:ind w:left="0" w:right="0" w:firstLine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一、 目的与原则</w:t>
      </w:r>
    </w:p>
    <w:p w14:paraId="272E9AF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目的：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为保障学校食堂食品卫生安全、提升就餐环境与服务质量、合理控制饭菜价格、丰富饭菜品种、确保资金安全与有效使用，特设立食堂三方监管账户，并制定本资金监管方案。</w:t>
      </w:r>
    </w:p>
    <w:p w14:paraId="39D1A1A0">
      <w:pPr>
        <w:pStyle w:val="4"/>
        <w:keepNext w:val="0"/>
        <w:keepLines w:val="0"/>
        <w:widowControl/>
        <w:suppressLineNumbers w:val="0"/>
        <w:spacing w:before="0" w:beforeAutospacing="0" w:after="6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原则：</w:t>
      </w:r>
    </w:p>
    <w:p w14:paraId="331D817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三方共管：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账户资金由学校</w:t>
      </w:r>
      <w:r>
        <w:rPr>
          <w:rFonts w:hint="eastAsia" w:ascii="Segoe UI" w:hAnsi="Segoe UI" w:eastAsia="宋体" w:cs="Segoe UI"/>
          <w:i w:val="0"/>
          <w:caps w:val="0"/>
          <w:color w:val="404040"/>
          <w:spacing w:val="0"/>
          <w:sz w:val="28"/>
          <w:szCs w:val="28"/>
          <w:shd w:val="clear" w:color="auto" w:fill="FFFFFF"/>
          <w:lang w:val="en-US" w:eastAsia="zh-CN"/>
        </w:rPr>
        <w:t>膳食委员会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、食堂承包方代表、</w:t>
      </w:r>
      <w:r>
        <w:rPr>
          <w:rFonts w:hint="eastAsia" w:ascii="Segoe UI" w:hAnsi="Segoe UI" w:eastAsia="宋体" w:cs="Segoe UI"/>
          <w:i w:val="0"/>
          <w:caps w:val="0"/>
          <w:color w:val="404040"/>
          <w:spacing w:val="0"/>
          <w:sz w:val="28"/>
          <w:szCs w:val="28"/>
          <w:shd w:val="clear" w:color="auto" w:fill="FFFFFF"/>
          <w:lang w:val="en-US" w:eastAsia="zh-CN"/>
        </w:rPr>
        <w:t>银行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共同监管。</w:t>
      </w:r>
    </w:p>
    <w:p w14:paraId="2CAA440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以评促管：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资金支付与食堂月度综合评分结果直接挂钩。</w:t>
      </w:r>
    </w:p>
    <w:p w14:paraId="0B09A95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安全优先：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食品卫生安全具有一票否决权（严重问题可直接触发整改或退出）。</w:t>
      </w:r>
    </w:p>
    <w:p w14:paraId="20BD703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公平公正：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评分过程公开透明，接受监督。</w:t>
      </w:r>
    </w:p>
    <w:p w14:paraId="599AB45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奖优罚劣：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达标支付，未达标整改，拒不整改或持续不达标启动退出。</w:t>
      </w:r>
    </w:p>
    <w:p w14:paraId="5C719480">
      <w:pPr>
        <w:pStyle w:val="4"/>
        <w:keepNext w:val="0"/>
        <w:keepLines w:val="0"/>
        <w:widowControl/>
        <w:suppressLineNumbers w:val="0"/>
        <w:shd w:val="clear" w:color="auto" w:fill="FFFFFF"/>
        <w:spacing w:before="206" w:beforeAutospacing="0" w:after="206" w:afterAutospacing="0" w:line="429" w:lineRule="atLeast"/>
        <w:ind w:left="0" w:right="0" w:firstLine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二、 监管账户设立与管理</w:t>
      </w:r>
    </w:p>
    <w:p w14:paraId="4F9018A3">
      <w:pPr>
        <w:pStyle w:val="4"/>
        <w:keepNext w:val="0"/>
        <w:keepLines w:val="0"/>
        <w:widowControl/>
        <w:suppressLineNumbers w:val="0"/>
        <w:spacing w:before="0" w:beforeAutospacing="0" w:after="6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账户设立：</w:t>
      </w:r>
    </w:p>
    <w:p w14:paraId="336D1CF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 w:firstLine="560" w:firstLineChars="200"/>
        <w:rPr>
          <w:sz w:val="28"/>
          <w:szCs w:val="28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在学校指定银行开设专用监管账户，账户名称体现“</w:t>
      </w:r>
      <w:r>
        <w:rPr>
          <w:rFonts w:hint="eastAsia" w:ascii="Segoe UI" w:hAnsi="Segoe UI" w:eastAsia="宋体" w:cs="Segoe UI"/>
          <w:i w:val="0"/>
          <w:caps w:val="0"/>
          <w:color w:val="404040"/>
          <w:spacing w:val="0"/>
          <w:sz w:val="28"/>
          <w:szCs w:val="28"/>
          <w:shd w:val="clear" w:color="auto" w:fill="FFFFFF"/>
          <w:lang w:val="en-US" w:eastAsia="zh-CN"/>
        </w:rPr>
        <w:t>汕头市渔洲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中学食堂三方监管专户”字样。</w:t>
      </w:r>
    </w:p>
    <w:p w14:paraId="4E3DB39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预留印鉴：需包含学校</w:t>
      </w:r>
      <w:r>
        <w:rPr>
          <w:rFonts w:hint="eastAsia" w:ascii="Segoe UI" w:hAnsi="Segoe UI" w:eastAsia="宋体" w:cs="Segoe UI"/>
          <w:i w:val="0"/>
          <w:caps w:val="0"/>
          <w:color w:val="404040"/>
          <w:spacing w:val="0"/>
          <w:sz w:val="28"/>
          <w:szCs w:val="28"/>
          <w:shd w:val="clear" w:color="auto" w:fill="FFFFFF"/>
          <w:lang w:val="en-US" w:eastAsia="zh-CN"/>
        </w:rPr>
        <w:t>公章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（或授权章）、食堂承包方财务章（或授权章）、膳食委员会负责人章（或授权代表章）。</w:t>
      </w: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任何一笔资金的划出，必须同时加盖三方预留印鉴（或满足银行要求的三方授权人共同签字）方可生效。</w:t>
      </w:r>
    </w:p>
    <w:p w14:paraId="20F8744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账户资金主要来源：学</w:t>
      </w:r>
      <w:r>
        <w:rPr>
          <w:rFonts w:hint="eastAsia" w:ascii="Segoe UI" w:hAnsi="Segoe UI" w:eastAsia="宋体" w:cs="Segoe UI"/>
          <w:i w:val="0"/>
          <w:caps w:val="0"/>
          <w:color w:val="404040"/>
          <w:spacing w:val="0"/>
          <w:sz w:val="28"/>
          <w:szCs w:val="28"/>
          <w:shd w:val="clear" w:color="auto" w:fill="FFFFFF"/>
          <w:lang w:val="en-US" w:eastAsia="zh-CN"/>
        </w:rPr>
        <w:t>校师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生餐费</w:t>
      </w:r>
      <w:r>
        <w:rPr>
          <w:rFonts w:hint="eastAsia" w:ascii="Segoe UI" w:hAnsi="Segoe UI" w:eastAsia="宋体" w:cs="Segoe UI"/>
          <w:i w:val="0"/>
          <w:caps w:val="0"/>
          <w:color w:val="404040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其他合规收入。</w:t>
      </w:r>
    </w:p>
    <w:p w14:paraId="75DB2F93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资金用途：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账户资金专项用于食堂运营成本，主要包括：食材采购、人员工资（含社保）、水电气费、设备维护、低值易耗品购置、合理的管理费用及利润（需在合同中明确比例或计算方式）等。</w:t>
      </w:r>
    </w:p>
    <w:p w14:paraId="17ADD427">
      <w:pPr>
        <w:pStyle w:val="4"/>
        <w:keepNext w:val="0"/>
        <w:keepLines w:val="0"/>
        <w:widowControl/>
        <w:suppressLineNumbers w:val="0"/>
        <w:spacing w:before="0" w:beforeAutospacing="0" w:after="6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账户管理：</w:t>
      </w:r>
    </w:p>
    <w:p w14:paraId="5276FA2E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银行对账单需定期（每月）提供给三方代表审阅。账户收支明细需清晰可查，接受三方监督。禁止挪用资金用于与食堂运营无关的事项。</w:t>
      </w:r>
    </w:p>
    <w:p w14:paraId="1009016B">
      <w:pPr>
        <w:pStyle w:val="4"/>
        <w:keepNext w:val="0"/>
        <w:keepLines w:val="0"/>
        <w:widowControl/>
        <w:suppressLineNumbers w:val="0"/>
        <w:shd w:val="clear" w:color="auto" w:fill="FFFFFF"/>
        <w:spacing w:before="206" w:beforeAutospacing="0" w:after="206" w:afterAutospacing="0" w:line="429" w:lineRule="atLeast"/>
        <w:ind w:left="0" w:right="0" w:firstLine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三、 月度综合评分机制</w:t>
      </w:r>
    </w:p>
    <w:p w14:paraId="53307B7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评分主体：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学校膳食委员会（以下简称“膳委会”）。</w:t>
      </w:r>
    </w:p>
    <w:p w14:paraId="618B002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评分周期：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每月进行一次（通常在</w:t>
      </w:r>
      <w:r>
        <w:rPr>
          <w:rFonts w:hint="eastAsia" w:ascii="Segoe UI" w:hAnsi="Segoe UI" w:eastAsia="宋体" w:cs="Segoe UI"/>
          <w:i w:val="0"/>
          <w:caps w:val="0"/>
          <w:color w:val="404040"/>
          <w:spacing w:val="0"/>
          <w:sz w:val="28"/>
          <w:szCs w:val="28"/>
          <w:shd w:val="clear" w:color="auto" w:fill="FFFFFF"/>
          <w:lang w:val="en-US" w:eastAsia="zh-CN"/>
        </w:rPr>
        <w:t>每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Segoe UI" w:hAnsi="Segoe UI" w:eastAsia="宋体" w:cs="Segoe UI"/>
          <w:i w:val="0"/>
          <w:caps w:val="0"/>
          <w:color w:val="404040"/>
          <w:spacing w:val="0"/>
          <w:sz w:val="28"/>
          <w:szCs w:val="28"/>
          <w:shd w:val="clear" w:color="auto" w:fill="FFFFFF"/>
          <w:lang w:val="en-US" w:eastAsia="zh-CN"/>
        </w:rPr>
        <w:t>8日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进行上月评价）。</w:t>
      </w:r>
    </w:p>
    <w:p w14:paraId="6BF3A690">
      <w:pPr>
        <w:pStyle w:val="4"/>
        <w:keepNext w:val="0"/>
        <w:keepLines w:val="0"/>
        <w:widowControl/>
        <w:suppressLineNumbers w:val="0"/>
        <w:spacing w:before="0" w:beforeAutospacing="0" w:after="6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评分内容与权重（满分100分）：</w:t>
      </w:r>
    </w:p>
    <w:p w14:paraId="1373ED3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食品卫生安全 (30分)： 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食材采购索证索票、储存规范、加工操作流程、餐具清洗消毒、人员健康卫生、留样制度执行、虫鼠害防治等。</w:t>
      </w:r>
    </w:p>
    <w:p w14:paraId="53F156F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就餐环境 (20分)： 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餐厅及后厨卫生整洁度、餐桌椅清洁完好、通风照明良好、垃圾及时清运、无异味、就餐秩序等。</w:t>
      </w:r>
    </w:p>
    <w:p w14:paraId="6981D4D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饭菜口味 (20分)：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菜肴咸淡适中、荤素搭配合理、口感适宜、无明显异味、符合大多数学生口味需求。</w:t>
      </w:r>
    </w:p>
    <w:p w14:paraId="5E67D8A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饭菜品种 (15分)：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主副食品种丰富、营养均衡、定期更换、满足不同需求运营良好。</w:t>
      </w:r>
      <w:bookmarkStart w:id="0" w:name="_GoBack"/>
      <w:bookmarkEnd w:id="0"/>
    </w:p>
    <w:p w14:paraId="3F79DBA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饭菜价格 (15分)：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价格透明公示、定价合理（参照合同约定及市场行情）、性价比高、无随意涨价行为。</w:t>
      </w:r>
    </w:p>
    <w:p w14:paraId="42D13015">
      <w:pPr>
        <w:pStyle w:val="4"/>
        <w:keepNext w:val="0"/>
        <w:keepLines w:val="0"/>
        <w:widowControl/>
        <w:suppressLineNumbers w:val="0"/>
        <w:spacing w:before="0" w:beforeAutospacing="0" w:after="6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评分方式：</w:t>
      </w:r>
    </w:p>
    <w:p w14:paraId="1C4642CE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 w:firstLine="560" w:firstLineChars="200"/>
        <w:rPr>
          <w:sz w:val="28"/>
          <w:szCs w:val="28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膳委会成员通过实地检查（重点查卫生、环境）、随机品尝、查阅记录（采购、消毒、留样等）、学生代表座谈/问卷（可选，作为参考）、日常观察等方式收集信息。使用统一的《</w:t>
      </w:r>
      <w:r>
        <w:rPr>
          <w:rFonts w:hint="eastAsia" w:ascii="Segoe UI" w:hAnsi="Segoe UI" w:eastAsia="宋体" w:cs="Segoe UI"/>
          <w:i w:val="0"/>
          <w:caps w:val="0"/>
          <w:color w:val="404040"/>
          <w:spacing w:val="0"/>
          <w:sz w:val="28"/>
          <w:szCs w:val="28"/>
          <w:shd w:val="clear" w:color="auto" w:fill="FFFFFF"/>
          <w:lang w:val="en-US" w:eastAsia="zh-CN"/>
        </w:rPr>
        <w:t>汕头市渔洲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中学食堂月度服务质量评分表》，对五个方面分别打分。评分应基于客观事实，避免主观臆断。评分过程应有记录（如检查照片、问卷结果、会议记录等）。</w:t>
      </w:r>
    </w:p>
    <w:p w14:paraId="1D128EA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评分计算：</w:t>
      </w:r>
    </w:p>
    <w:p w14:paraId="38AF00C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 w:firstLine="560" w:firstLineChars="200"/>
        <w:rPr>
          <w:sz w:val="28"/>
          <w:szCs w:val="28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计算所有参与评分膳委会成员对五个方面打分的</w:t>
      </w: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算术平均分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，即为当月食堂综合评分。</w:t>
      </w: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平均分达到或超过80分视为达标。</w:t>
      </w:r>
    </w:p>
    <w:p w14:paraId="29B09407">
      <w:pPr>
        <w:pStyle w:val="4"/>
        <w:keepNext w:val="0"/>
        <w:keepLines w:val="0"/>
        <w:widowControl/>
        <w:suppressLineNumbers w:val="0"/>
        <w:spacing w:before="0" w:beforeAutospacing="0" w:after="6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结果确认与公示：</w:t>
      </w:r>
    </w:p>
    <w:p w14:paraId="1F66DCA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 w:firstLine="560" w:firstLineChars="200"/>
        <w:rPr>
          <w:sz w:val="28"/>
          <w:szCs w:val="28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评分结果由膳委会全体会议确认。</w:t>
      </w:r>
    </w:p>
    <w:p w14:paraId="7D55CEE3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 w:firstLine="560" w:firstLineChars="200"/>
        <w:rPr>
          <w:sz w:val="28"/>
          <w:szCs w:val="28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评分结果及简要说明（突出亮点与主要问题）应在食堂公告栏、校园网或家长群等适当渠道进行公示（一般公示3-5个工作日），接受师生及家长监督。</w:t>
      </w:r>
    </w:p>
    <w:p w14:paraId="20C32C9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 w:firstLine="560" w:firstLineChars="200"/>
        <w:rPr>
          <w:sz w:val="28"/>
          <w:szCs w:val="28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评分表原件由膳委会存档，复印件送交学校管理部门和食堂承包方。</w:t>
      </w:r>
    </w:p>
    <w:p w14:paraId="531D2490">
      <w:pPr>
        <w:pStyle w:val="4"/>
        <w:keepNext w:val="0"/>
        <w:keepLines w:val="0"/>
        <w:widowControl/>
        <w:suppressLineNumbers w:val="0"/>
        <w:shd w:val="clear" w:color="auto" w:fill="FFFFFF"/>
        <w:spacing w:before="206" w:beforeAutospacing="0" w:after="206" w:afterAutospacing="0" w:line="429" w:lineRule="atLeast"/>
        <w:ind w:left="0" w:right="0" w:firstLine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四、 资金支付流程</w:t>
      </w:r>
    </w:p>
    <w:p w14:paraId="712B440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支付依据：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以膳委会出具的、经确认并公示无重大异议的《</w:t>
      </w:r>
      <w:r>
        <w:rPr>
          <w:rFonts w:hint="eastAsia" w:ascii="Segoe UI" w:hAnsi="Segoe UI" w:eastAsia="宋体" w:cs="Segoe UI"/>
          <w:i w:val="0"/>
          <w:caps w:val="0"/>
          <w:color w:val="404040"/>
          <w:spacing w:val="0"/>
          <w:sz w:val="28"/>
          <w:szCs w:val="28"/>
          <w:shd w:val="clear" w:color="auto" w:fill="FFFFFF"/>
          <w:lang w:val="en-US" w:eastAsia="zh-CN"/>
        </w:rPr>
        <w:t>汕头市渔洲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中学食堂月度服务质量评分表》结果为唯一支付依据。</w:t>
      </w:r>
    </w:p>
    <w:p w14:paraId="2EFEE045">
      <w:pPr>
        <w:pStyle w:val="4"/>
        <w:keepNext w:val="0"/>
        <w:keepLines w:val="0"/>
        <w:widowControl/>
        <w:suppressLineNumbers w:val="0"/>
        <w:spacing w:before="0" w:beforeAutospacing="0" w:after="6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支付条件：</w:t>
      </w:r>
    </w:p>
    <w:p w14:paraId="2FB20FA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达标支付 (评分≥80分)：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食堂承包方提供上月运营成本的有效票据、凭证及支付申请明细清单（需符合合同约定），经学校管理部门初步审核后，膳委会确认评分达标，</w:t>
      </w:r>
      <w:r>
        <w:rPr>
          <w:rStyle w:val="8"/>
          <w:rFonts w:hint="eastAsia" w:ascii="Segoe UI" w:hAnsi="Segoe UI" w:eastAsia="宋体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  <w:lang w:val="en-US" w:eastAsia="zh-CN"/>
        </w:rPr>
        <w:t>膳委会</w:t>
      </w: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签署《食堂监管账户资金支付审批单》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，按合同约定比例或金额支付上月运营资金。</w:t>
      </w:r>
    </w:p>
    <w:p w14:paraId="2641B4A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未达标暂缓支付 (评分&lt;80分)：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触发整改流程，</w:t>
      </w: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当月资金暂缓支付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，待整改验收通过后，方可按整改结果决定支付。</w:t>
      </w:r>
    </w:p>
    <w:p w14:paraId="7CFAA7F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支付时间：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通常在评分结果确认并公示无异议后的</w:t>
      </w:r>
      <w:r>
        <w:rPr>
          <w:rFonts w:hint="eastAsia" w:ascii="Segoe UI" w:hAnsi="Segoe UI" w:eastAsia="宋体" w:cs="Segoe UI"/>
          <w:i w:val="0"/>
          <w:caps w:val="0"/>
          <w:color w:val="404040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个工作日内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完成支付流程。</w:t>
      </w:r>
    </w:p>
    <w:p w14:paraId="0C4C01A0">
      <w:pPr>
        <w:pStyle w:val="4"/>
        <w:keepNext w:val="0"/>
        <w:keepLines w:val="0"/>
        <w:widowControl/>
        <w:suppressLineNumbers w:val="0"/>
        <w:shd w:val="clear" w:color="auto" w:fill="FFFFFF"/>
        <w:spacing w:before="206" w:beforeAutospacing="0" w:after="206" w:afterAutospacing="0" w:line="429" w:lineRule="atLeast"/>
        <w:ind w:left="0" w:right="0" w:firstLine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五、 整改机制</w:t>
      </w:r>
    </w:p>
    <w:p w14:paraId="21858F1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触发条件：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月度综合评分</w:t>
      </w: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低于80分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。</w:t>
      </w:r>
    </w:p>
    <w:p w14:paraId="04FEC131">
      <w:pPr>
        <w:pStyle w:val="4"/>
        <w:keepNext w:val="0"/>
        <w:keepLines w:val="0"/>
        <w:widowControl/>
        <w:suppressLineNumbers w:val="0"/>
        <w:spacing w:before="0" w:beforeAutospacing="0" w:after="6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整改通知：</w:t>
      </w:r>
    </w:p>
    <w:p w14:paraId="78CB927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 w:firstLine="560" w:firstLineChars="200"/>
        <w:rPr>
          <w:sz w:val="28"/>
          <w:szCs w:val="28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膳委会根据评分结果，在公示评分的同时，向食堂承包方出具书面的《食堂服务质量整改通知书》，明确指出未达标项目、具体问题、扣分点及整改要求。</w:t>
      </w:r>
    </w:p>
    <w:p w14:paraId="55F4D36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整改通知书应明确合理的</w:t>
      </w: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整改期限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（通常为7-15个自然日，视问题严重程度而定）。</w:t>
      </w:r>
    </w:p>
    <w:p w14:paraId="23D2CDC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整改要求：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食堂承包方必须在规定期限内，针对通知书指出的问题进行实质性整改，并向膳委会提交书面的《整改报告》及佐证材料（如整改照片、采购单据、培训记录等）。</w:t>
      </w:r>
    </w:p>
    <w:p w14:paraId="2FFDB01E">
      <w:pPr>
        <w:pStyle w:val="4"/>
        <w:keepNext w:val="0"/>
        <w:keepLines w:val="0"/>
        <w:widowControl/>
        <w:suppressLineNumbers w:val="0"/>
        <w:spacing w:before="0" w:beforeAutospacing="0" w:after="6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整改验收：</w:t>
      </w:r>
    </w:p>
    <w:p w14:paraId="4CB438A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整改期满后，膳委会组织对整改情况进行现场核查验收。</w:t>
      </w:r>
    </w:p>
    <w:p w14:paraId="0C41E9F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验收重点检查《整改通知书》中列明问题的解决情况。</w:t>
      </w:r>
    </w:p>
    <w:p w14:paraId="1FD92A9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形成《整改验收报告》，明确验收结果（通过/未通过）及理由。</w:t>
      </w:r>
    </w:p>
    <w:p w14:paraId="3B8513A8">
      <w:pPr>
        <w:pStyle w:val="4"/>
        <w:keepNext w:val="0"/>
        <w:keepLines w:val="0"/>
        <w:widowControl/>
        <w:suppressLineNumbers w:val="0"/>
        <w:spacing w:before="0" w:beforeAutospacing="0" w:after="6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整改结果与资金支付关联：</w:t>
      </w:r>
    </w:p>
    <w:p w14:paraId="1D9DE82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验收通过：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膳委会在《整改验收报告》中确认通过。食堂承包方可按正常流程申请支付上月资金。但膳委会可在后续评分中持续关注相关问题。</w:t>
      </w:r>
    </w:p>
    <w:p w14:paraId="03864FD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验收未通过：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视为食堂承包方未能按要求完成整改。膳委会将结果通报学校和食堂承包方。</w:t>
      </w:r>
      <w:r>
        <w:rPr>
          <w:rFonts w:hint="eastAsia" w:ascii="Segoe UI" w:hAnsi="Segoe UI" w:eastAsia="宋体" w:cs="Segoe UI"/>
          <w:i w:val="0"/>
          <w:caps w:val="0"/>
          <w:color w:val="404040"/>
          <w:spacing w:val="0"/>
          <w:sz w:val="28"/>
          <w:szCs w:val="28"/>
          <w:shd w:val="clear" w:color="auto" w:fill="FFFFFF"/>
          <w:lang w:val="en-US" w:eastAsia="zh-CN"/>
        </w:rPr>
        <w:t>再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</w:t>
      </w: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继续延长整改期限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并再次验收（仅限一次），如再次未通过，则触发退出机制。</w:t>
      </w:r>
    </w:p>
    <w:p w14:paraId="2A85D74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六、 退出机制</w:t>
      </w:r>
    </w:p>
    <w:p w14:paraId="35F575F5">
      <w:pPr>
        <w:pStyle w:val="4"/>
        <w:keepNext w:val="0"/>
        <w:keepLines w:val="0"/>
        <w:widowControl/>
        <w:suppressLineNumbers w:val="0"/>
        <w:spacing w:before="0" w:beforeAutospacing="0" w:after="6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触发条件（满足以下任一即可）：</w:t>
      </w:r>
    </w:p>
    <w:p w14:paraId="27AC1B2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拒不整改：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收到《整改通知书》后，在整改期限内未采取任何实质性整改措施，或明确表示拒绝整改。</w:t>
      </w:r>
    </w:p>
    <w:p w14:paraId="2695A8D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整改无效：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连续</w:t>
      </w:r>
      <w:r>
        <w:rPr>
          <w:rStyle w:val="8"/>
          <w:rFonts w:hint="eastAsia" w:ascii="Segoe UI" w:hAnsi="Segoe UI" w:eastAsia="宋体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  <w:lang w:val="en-US" w:eastAsia="zh-CN"/>
        </w:rPr>
        <w:t>三</w:t>
      </w:r>
      <w:r>
        <w:rPr>
          <w:rStyle w:val="8"/>
          <w:rFonts w:hint="default" w:ascii="Segoe UI" w:hAnsi="Segoe UI" w:eastAsia="Segoe UI" w:cs="Segoe UI"/>
          <w:b w:val="0"/>
          <w:bCs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次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月度评分低于80分，且针对相同或核心问题（尤其是食品安全卫生）的整改验收</w:t>
      </w: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均未通过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。</w:t>
      </w:r>
    </w:p>
    <w:p w14:paraId="5C4BC75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重大责任事故：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发生食物中毒、重大安全责任事故等严重问题（一票否决）。</w:t>
      </w:r>
    </w:p>
    <w:p w14:paraId="421F961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严重违约：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食堂承包方存在其他严重违反合同及本方案规定的行为（如严重虚报成本、私自挪用资金、无证经营等）。</w:t>
      </w:r>
    </w:p>
    <w:p w14:paraId="241A51FE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累计不达标：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一个学期内累计</w:t>
      </w: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三次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月度评分低于80分（无论整改是否通过）。</w:t>
      </w:r>
    </w:p>
    <w:p w14:paraId="1258363F">
      <w:pPr>
        <w:pStyle w:val="4"/>
        <w:keepNext w:val="0"/>
        <w:keepLines w:val="0"/>
        <w:widowControl/>
        <w:suppressLineNumbers w:val="0"/>
        <w:spacing w:before="0" w:beforeAutospacing="0" w:after="6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启动程序：</w:t>
      </w:r>
    </w:p>
    <w:p w14:paraId="7698998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 w:firstLine="560" w:firstLineChars="200"/>
        <w:rPr>
          <w:sz w:val="28"/>
          <w:szCs w:val="28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由膳委会根据事实提出书面《关于启动食堂承包方退出机制的建议报告》，详细列明触发退出的事实、理由及依据。报告提交学校党</w:t>
      </w:r>
      <w:r>
        <w:rPr>
          <w:rFonts w:hint="eastAsia" w:ascii="Segoe UI" w:hAnsi="Segoe UI" w:eastAsia="宋体" w:cs="Segoe UI"/>
          <w:i w:val="0"/>
          <w:caps w:val="0"/>
          <w:color w:val="404040"/>
          <w:spacing w:val="0"/>
          <w:sz w:val="28"/>
          <w:szCs w:val="28"/>
          <w:shd w:val="clear" w:color="auto" w:fill="FFFFFF"/>
          <w:lang w:val="en-US" w:eastAsia="zh-CN"/>
        </w:rPr>
        <w:t>总支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会议审议。</w:t>
      </w:r>
    </w:p>
    <w:p w14:paraId="28231998">
      <w:pPr>
        <w:pStyle w:val="4"/>
        <w:keepNext w:val="0"/>
        <w:keepLines w:val="0"/>
        <w:widowControl/>
        <w:suppressLineNumbers w:val="0"/>
        <w:spacing w:before="0" w:beforeAutospacing="0" w:after="6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决策与通知：</w:t>
      </w:r>
    </w:p>
    <w:p w14:paraId="1D0BA1E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 w:firstLine="560" w:firstLineChars="200"/>
        <w:rPr>
          <w:sz w:val="28"/>
          <w:szCs w:val="28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学校</w:t>
      </w:r>
      <w:r>
        <w:rPr>
          <w:rFonts w:hint="eastAsia" w:ascii="Segoe UI" w:hAnsi="Segoe UI" w:eastAsia="宋体" w:cs="Segoe UI"/>
          <w:i w:val="0"/>
          <w:caps w:val="0"/>
          <w:color w:val="404040"/>
          <w:spacing w:val="0"/>
          <w:sz w:val="28"/>
          <w:szCs w:val="28"/>
          <w:shd w:val="clear" w:color="auto" w:fill="FFFFFF"/>
          <w:lang w:val="en-US" w:eastAsia="zh-CN"/>
        </w:rPr>
        <w:t>党总支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审议通过后，正式作出终止食堂承包合同的决定。学校向食堂承包方发出正式的《终止承包合同通知书》，明确终止理由、终止时间及后续安排（如交接、清算等）。</w:t>
      </w:r>
    </w:p>
    <w:p w14:paraId="2371E199">
      <w:pPr>
        <w:pStyle w:val="4"/>
        <w:keepNext w:val="0"/>
        <w:keepLines w:val="0"/>
        <w:widowControl/>
        <w:suppressLineNumbers w:val="0"/>
        <w:spacing w:before="0" w:beforeAutospacing="0" w:after="6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清算与交接：</w:t>
      </w:r>
    </w:p>
    <w:p w14:paraId="0B86A8B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 w:firstLine="560" w:firstLineChars="200"/>
        <w:rPr>
          <w:sz w:val="28"/>
          <w:szCs w:val="28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成立由学校、膳委会代表（可选）、财务、后勤等部门组成的清算小组。清算监管账户资金，结清应付承包方的合理款项（扣除违约金、赔偿金等）。监督食堂承包方完成资产（学校资产/承包方自购资产）清点、交接。确保平稳过渡，保障师生正常就餐。</w:t>
      </w:r>
    </w:p>
    <w:p w14:paraId="60A91B83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新承包商引入：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按学校规定程序及时启动新食堂承包商的遴选工作。</w:t>
      </w:r>
    </w:p>
    <w:p w14:paraId="2D0EA71D">
      <w:pPr>
        <w:pStyle w:val="4"/>
        <w:keepNext w:val="0"/>
        <w:keepLines w:val="0"/>
        <w:widowControl/>
        <w:suppressLineNumbers w:val="0"/>
        <w:shd w:val="clear" w:color="auto" w:fill="FFFFFF"/>
        <w:spacing w:before="206" w:beforeAutospacing="0" w:after="206" w:afterAutospacing="0" w:line="429" w:lineRule="atLeast"/>
        <w:ind w:left="0" w:right="0" w:firstLine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七、 监督与保障</w:t>
      </w:r>
    </w:p>
    <w:p w14:paraId="364CF64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膳委会职责：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独立、客观、公正地执行评分、监督整改、参与资金支付审批、提出退出建议。定期向师生和家长汇报工作。</w:t>
      </w:r>
    </w:p>
    <w:p w14:paraId="6125F16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学校职责：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提供必要支持（如账户开设、信息提供），保障膳委会工作条件，审核财务凭证，执行决策（特别是退出机制），确保制度落实。对食堂承包方进行合同管理。</w:t>
      </w:r>
    </w:p>
    <w:p w14:paraId="45B9CF9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食堂承包方义务：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积极配合评分检查，接受监督，按时按要求整改，提供真实有效的运营票据凭证，保障食品安全与服务品质，遵守合同及本方案规定。</w:t>
      </w:r>
    </w:p>
    <w:p w14:paraId="5DA5232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信息透明：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评分标准、评分结果、支付情况、整改通知、退出决定（除敏感信息外）等关键信息应定期向全校师生和家长公开。</w:t>
      </w:r>
    </w:p>
    <w:p w14:paraId="3CC2D35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申诉渠道：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 建立食堂承包方对评分结果或整改要求的申诉机制（如向学校主管领导申诉），但申诉期间不影响已作出的暂缓支付或整改要求的执行（重大争议除外）。</w:t>
      </w:r>
    </w:p>
    <w:p w14:paraId="4E460333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/>
        <w:rPr>
          <w:sz w:val="28"/>
          <w:szCs w:val="28"/>
        </w:rPr>
      </w:pPr>
      <w:r>
        <w:rPr>
          <w:rStyle w:val="8"/>
          <w:rFonts w:hint="default" w:ascii="Segoe UI" w:hAnsi="Segoe UI" w:eastAsia="Segoe UI" w:cs="Segoe UI"/>
          <w:b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八、 附则</w:t>
      </w:r>
    </w:p>
    <w:p w14:paraId="5808409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 w:firstLine="560" w:firstLineChars="200"/>
        <w:rPr>
          <w:sz w:val="28"/>
          <w:szCs w:val="28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本方案经学校</w:t>
      </w:r>
      <w:r>
        <w:rPr>
          <w:rFonts w:hint="eastAsia" w:ascii="Segoe UI" w:hAnsi="Segoe UI" w:eastAsia="宋体" w:cs="Segoe UI"/>
          <w:i w:val="0"/>
          <w:caps w:val="0"/>
          <w:color w:val="404040"/>
          <w:spacing w:val="0"/>
          <w:sz w:val="28"/>
          <w:szCs w:val="28"/>
          <w:shd w:val="clear" w:color="auto" w:fill="FFFFFF"/>
          <w:lang w:val="en-US" w:eastAsia="zh-CN"/>
        </w:rPr>
        <w:t>党总支会</w:t>
      </w: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审议通过，并报上级主管部门（如有要求）备案后生效。</w:t>
      </w:r>
    </w:p>
    <w:p w14:paraId="45F97B7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 w:firstLine="560" w:firstLineChars="200"/>
        <w:rPr>
          <w:sz w:val="28"/>
          <w:szCs w:val="28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本方案是食堂承包合同的重要组成部分，合同内容与本方案不一致之处，以保障学生权益和服务质量优先的原则协商解决，或在本方案框架下修订合同。</w:t>
      </w:r>
    </w:p>
    <w:p w14:paraId="506A2D0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9" w:lineRule="atLeast"/>
        <w:ind w:left="0" w:right="0" w:firstLine="560" w:firstLineChars="200"/>
        <w:rPr>
          <w:sz w:val="28"/>
          <w:szCs w:val="28"/>
        </w:rPr>
      </w:pPr>
      <w:r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8"/>
          <w:szCs w:val="28"/>
          <w:shd w:val="clear" w:color="auto" w:fill="FFFFFF"/>
        </w:rPr>
        <w:t>本方案由学校膳食委员会负责解释，并根据实施情况定期进行评估和修订。本方案自发布之日起施行。</w:t>
      </w:r>
    </w:p>
    <w:p w14:paraId="5421CCF6"/>
    <w:p w14:paraId="1D3D3A9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71BAD"/>
    <w:rsid w:val="06EA7BBA"/>
    <w:rsid w:val="312364AC"/>
    <w:rsid w:val="3F6F3139"/>
    <w:rsid w:val="53B14886"/>
    <w:rsid w:val="70C041CA"/>
    <w:rsid w:val="7628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 w:beforeLines="0" w:beforeAutospacing="0" w:afterLines="0" w:afterAutospacing="0" w:line="240" w:lineRule="auto"/>
      <w:ind w:left="730" w:hanging="730" w:hangingChars="101"/>
      <w:outlineLvl w:val="0"/>
    </w:pPr>
    <w:rPr>
      <w:rFonts w:ascii="Times New Roman" w:hAnsi="Times New Roman" w:eastAsia="宋体" w:cs="Times New Roman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tabs>
        <w:tab w:val="left" w:pos="576"/>
      </w:tabs>
      <w:ind w:left="0" w:firstLine="0"/>
      <w:jc w:val="left"/>
      <w:outlineLvl w:val="1"/>
    </w:pPr>
    <w:rPr>
      <w:rFonts w:ascii="宋体" w:hAnsi="宋体" w:eastAsia="宋体" w:cs="Times New Roman"/>
      <w:b/>
      <w:bCs/>
      <w:kern w:val="0"/>
      <w:sz w:val="2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Title"/>
    <w:basedOn w:val="1"/>
    <w:qFormat/>
    <w:uiPriority w:val="0"/>
    <w:pPr>
      <w:spacing w:beforeLines="0" w:beforeAutospacing="0" w:afterLines="0" w:afterAutospacing="0"/>
      <w:jc w:val="center"/>
      <w:outlineLvl w:val="0"/>
    </w:pPr>
    <w:rPr>
      <w:rFonts w:ascii="Arial" w:hAnsi="Arial" w:eastAsia="宋体" w:cs="Times New Roman"/>
      <w:b/>
      <w:sz w:val="32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1867</Words>
  <Characters>1890</Characters>
  <Lines>0</Lines>
  <Paragraphs>0</Paragraphs>
  <TotalTime>0</TotalTime>
  <ScaleCrop>false</ScaleCrop>
  <LinksUpToDate>false</LinksUpToDate>
  <CharactersWithSpaces>1924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2023-07-13T01:02:00Z</dcterms:created>
  <dc:creator>Administrator</dc:creator>
  <cp:lastModifiedBy>lucky</cp:lastModifiedBy>
  <dcterms:modified xsi:type="dcterms:W3CDTF">2025-07-30T08:31:35Z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E25CE56B31CB49B48A006AA4EB21DD95_12</vt:lpwstr>
  </property>
  <property fmtid="{D5CDD505-2E9C-101B-9397-08002B2CF9AE}" pid="4" name="KSOTemplateDocerSaveRecord">
    <vt:lpwstr>eyJoZGlkIjoiMzgzYWNkNTVhNjNjZDFjMGRjOWQwY2FmM2EwYTcwYWQiLCJ1c2VySWQiOiIxMzQxMDE2MzQwIn0=</vt:lpwstr>
  </property>
</Properties>
</file>